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F8A8"/>
  <w:body>
    <w:p w:rsidR="00652FBB" w:rsidRPr="000A51CB" w:rsidRDefault="00652FBB" w:rsidP="00EE55A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FBA000"/>
          <w:sz w:val="34"/>
          <w:szCs w:val="34"/>
        </w:rPr>
      </w:pPr>
      <w:r w:rsidRPr="000A51CB">
        <w:rPr>
          <w:rFonts w:ascii="Calibri,Bold" w:hAnsi="Calibri,Bold" w:cs="Calibri,Bold"/>
          <w:b/>
          <w:bCs/>
          <w:color w:val="FBA000"/>
          <w:sz w:val="34"/>
          <w:szCs w:val="34"/>
        </w:rPr>
        <w:t>Thoughts for Home and Classroom Instruction</w:t>
      </w:r>
      <w:bookmarkStart w:id="0" w:name="_GoBack"/>
      <w:bookmarkEnd w:id="0"/>
    </w:p>
    <w:p w:rsidR="00463A71" w:rsidRPr="00463A71" w:rsidRDefault="00463A71" w:rsidP="00EE55A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F6BB00"/>
          <w:sz w:val="16"/>
          <w:szCs w:val="16"/>
        </w:rPr>
      </w:pPr>
    </w:p>
    <w:p w:rsidR="00652FBB" w:rsidRPr="000A51CB" w:rsidRDefault="00652FBB" w:rsidP="00652FB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For most young Catholics, peer pressure to give up their faith can be intense. Imagine</w:t>
      </w:r>
      <w:r w:rsidR="00EE55AE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hearing this from your best friends; or worse, sensing it in their silence:</w:t>
      </w:r>
    </w:p>
    <w:p w:rsidR="00463A71" w:rsidRPr="000A51CB" w:rsidRDefault="00463A71" w:rsidP="00652FB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2527A9">
      <w:pPr>
        <w:autoSpaceDE w:val="0"/>
        <w:autoSpaceDN w:val="0"/>
        <w:adjustRightInd w:val="0"/>
        <w:ind w:left="72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“When are you going to stop believing that Catholic stuff? I’ll bet you still believe in</w:t>
      </w:r>
      <w:r w:rsidR="00EE55AE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Santa Claus and the tooth fairy.”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2527A9">
      <w:pPr>
        <w:autoSpaceDE w:val="0"/>
        <w:autoSpaceDN w:val="0"/>
        <w:adjustRightInd w:val="0"/>
        <w:ind w:left="720"/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</w:pP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“You’re going to MASS instead of coming with us to the _____? What does that say</w:t>
      </w:r>
      <w:r w:rsidR="00EE55AE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about our friendship?”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2527A9">
      <w:pPr>
        <w:autoSpaceDE w:val="0"/>
        <w:autoSpaceDN w:val="0"/>
        <w:adjustRightInd w:val="0"/>
        <w:ind w:left="720"/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</w:pP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“You say you</w:t>
      </w:r>
      <w:r w:rsidR="002527A9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’re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my friend, and you know what my _____ faith means to me. And</w:t>
      </w:r>
      <w:r w:rsidR="00EE55AE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yet you turn down my invitation to visit my worship service.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8247C5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“Why </w:t>
      </w:r>
      <w:proofErr w:type="gramStart"/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be</w:t>
      </w:r>
      <w:proofErr w:type="gramEnd"/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Catholic?” Our youth need to be ready with brief, compelling answers. Few</w:t>
      </w:r>
      <w:r w:rsidR="00EE55AE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young Catholics can give them – but their smart phones, </w:t>
      </w:r>
      <w:proofErr w:type="spellStart"/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iPads</w:t>
      </w:r>
      <w:proofErr w:type="spellEnd"/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, etc.,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can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.</w:t>
      </w:r>
    </w:p>
    <w:p w:rsidR="002527A9" w:rsidRPr="002527A9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548DD4" w:themeColor="text2" w:themeTint="99"/>
          <w:sz w:val="12"/>
          <w:szCs w:val="12"/>
        </w:rPr>
      </w:pPr>
    </w:p>
    <w:p w:rsidR="00652FBB" w:rsidRPr="000A51CB" w:rsidRDefault="00652FBB" w:rsidP="00463A7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FBA000"/>
          <w:sz w:val="34"/>
          <w:szCs w:val="34"/>
        </w:rPr>
      </w:pPr>
      <w:r w:rsidRPr="000A51CB">
        <w:rPr>
          <w:rFonts w:ascii="Calibri,Bold" w:hAnsi="Calibri,Bold" w:cs="Calibri,Bold"/>
          <w:b/>
          <w:bCs/>
          <w:color w:val="FBA000"/>
          <w:sz w:val="34"/>
          <w:szCs w:val="34"/>
        </w:rPr>
        <w:t>Instruction</w:t>
      </w:r>
    </w:p>
    <w:p w:rsidR="002527A9" w:rsidRPr="002527A9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548DD4" w:themeColor="text2" w:themeTint="99"/>
          <w:sz w:val="12"/>
          <w:szCs w:val="12"/>
        </w:rPr>
      </w:pPr>
    </w:p>
    <w:p w:rsidR="00652FBB" w:rsidRPr="000A51CB" w:rsidRDefault="00652FBB" w:rsidP="00652FB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I suggest that parents and other instructors do the following: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2527A9">
      <w:pPr>
        <w:autoSpaceDE w:val="0"/>
        <w:autoSpaceDN w:val="0"/>
        <w:adjustRightInd w:val="0"/>
        <w:ind w:left="72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1. Play the “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Come to Mass with me!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” MP3, discuss it briefly and answer questions. [It’s</w:t>
      </w:r>
      <w:r w:rsidR="00463A71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onl</w:t>
      </w:r>
      <w:r w:rsidR="008247C5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y 3:40 long and free at: </w:t>
      </w:r>
      <w:r w:rsidRPr="008247C5">
        <w:rPr>
          <w:rFonts w:asciiTheme="minorHAnsi" w:hAnsiTheme="minorHAnsi" w:cs="Calibri,Bold"/>
          <w:b/>
          <w:bCs/>
          <w:color w:val="0070C0"/>
          <w:sz w:val="28"/>
          <w:szCs w:val="28"/>
          <w:u w:val="single"/>
        </w:rPr>
        <w:t>7stepcatholic.org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];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2527A9">
      <w:pPr>
        <w:autoSpaceDE w:val="0"/>
        <w:autoSpaceDN w:val="0"/>
        <w:adjustRightInd w:val="0"/>
        <w:ind w:left="72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2. Ask each student to download or bookmark it on his or her smart phone</w:t>
      </w:r>
      <w:r w:rsidR="008247C5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, </w:t>
      </w:r>
      <w:proofErr w:type="spellStart"/>
      <w:r w:rsidR="008247C5">
        <w:rPr>
          <w:rFonts w:asciiTheme="minorHAnsi" w:hAnsiTheme="minorHAnsi" w:cs="Calibri,Bold"/>
          <w:b/>
          <w:bCs/>
          <w:color w:val="0070C0"/>
          <w:sz w:val="28"/>
          <w:szCs w:val="28"/>
        </w:rPr>
        <w:t>iPad</w:t>
      </w:r>
      <w:proofErr w:type="spellEnd"/>
      <w:r w:rsidR="008247C5">
        <w:rPr>
          <w:rFonts w:asciiTheme="minorHAnsi" w:hAnsiTheme="minorHAnsi" w:cs="Calibri,Bold"/>
          <w:b/>
          <w:bCs/>
          <w:color w:val="0070C0"/>
          <w:sz w:val="28"/>
          <w:szCs w:val="28"/>
        </w:rPr>
        <w:t>, etc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. Give the</w:t>
      </w:r>
      <w:r w:rsidR="002527A9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free script to those without a smart phone;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2527A9">
      <w:pPr>
        <w:autoSpaceDE w:val="0"/>
        <w:autoSpaceDN w:val="0"/>
        <w:adjustRightInd w:val="0"/>
        <w:ind w:left="72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3. Instruct students to respond along the following lines to any invitation to consider</w:t>
      </w:r>
      <w:r w:rsidR="002527A9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non-Catholic Christian worship: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9515EB">
      <w:pPr>
        <w:autoSpaceDE w:val="0"/>
        <w:autoSpaceDN w:val="0"/>
        <w:adjustRightInd w:val="0"/>
        <w:ind w:left="1440" w:right="720"/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</w:pP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“I don’t know my Catholic Faith as well as I should, Jason / Jessica,</w:t>
      </w:r>
      <w:r w:rsidR="008247C5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but with a tap or two on my smart phone we can hear something</w:t>
      </w:r>
      <w:r w:rsidR="002527A9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that explains that the Bible calls everyone to be Catholic. It will take</w:t>
      </w:r>
      <w:r w:rsidR="002527A9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less than four minutes. Can we listen to it together and see where it</w:t>
      </w:r>
      <w:r w:rsidR="002527A9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takes us?”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652FB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The Catholic student then plays “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Come to Mass with me!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”</w:t>
      </w:r>
    </w:p>
    <w:p w:rsidR="009515EB" w:rsidRPr="000A51CB" w:rsidRDefault="009515EB" w:rsidP="009515E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652FB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For invitations from atheists, agnostics, and other non-Christians, the instructor follows</w:t>
      </w:r>
      <w:r w:rsidR="002527A9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the same steps, except that the MP3 would be “Why be Catholic, Dad?” and the suggested</w:t>
      </w:r>
      <w:r w:rsidR="002527A9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response might be:</w:t>
      </w:r>
      <w:r w:rsidR="009515EB"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</w:t>
      </w:r>
    </w:p>
    <w:p w:rsidR="002527A9" w:rsidRPr="000A51CB" w:rsidRDefault="002527A9" w:rsidP="002527A9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9515EB">
      <w:pPr>
        <w:autoSpaceDE w:val="0"/>
        <w:autoSpaceDN w:val="0"/>
        <w:adjustRightInd w:val="0"/>
        <w:ind w:left="1440" w:right="630"/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</w:pP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“I don’t know my Catholic Faith as well as I should, Jason / Jessica,</w:t>
      </w:r>
      <w:r w:rsidR="009515EB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but with a tap or two on my smart phone we can hear something</w:t>
      </w:r>
      <w:r w:rsidR="009515EB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that explains that Science, the Bible and History point to</w:t>
      </w:r>
      <w:r w:rsidR="009515EB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Catholicism. It’s only about 20 minutes. Can we listen to it together,</w:t>
      </w:r>
      <w:r w:rsidR="009515EB"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 xml:space="preserve"> </w:t>
      </w:r>
      <w:r w:rsidRPr="000A51CB">
        <w:rPr>
          <w:rFonts w:asciiTheme="minorHAnsi" w:hAnsiTheme="minorHAnsi" w:cs="Calibri,BoldItalic"/>
          <w:b/>
          <w:bCs/>
          <w:i/>
          <w:iCs/>
          <w:color w:val="0070C0"/>
          <w:sz w:val="28"/>
          <w:szCs w:val="28"/>
        </w:rPr>
        <w:t>maybe during lunch break, and see where it takes us?”</w:t>
      </w:r>
    </w:p>
    <w:p w:rsidR="009515EB" w:rsidRPr="000A51CB" w:rsidRDefault="009515EB" w:rsidP="009515E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652FB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The Catholic then plays, “Why </w:t>
      </w:r>
      <w:proofErr w:type="gramStart"/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be</w:t>
      </w:r>
      <w:proofErr w:type="gramEnd"/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Catholic, Dad?”</w:t>
      </w:r>
    </w:p>
    <w:p w:rsidR="009515EB" w:rsidRPr="000A51CB" w:rsidRDefault="009515EB" w:rsidP="009515E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652FBB" w:rsidRPr="000A51CB" w:rsidRDefault="00652FBB" w:rsidP="00652FB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The first 60 seconds of the first MP3 (ending with “Come to Mass with me!”) airs regularly</w:t>
      </w:r>
    </w:p>
    <w:p w:rsidR="00652FBB" w:rsidRPr="000A51CB" w:rsidRDefault="00652FBB" w:rsidP="00652FB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28"/>
          <w:szCs w:val="28"/>
        </w:rPr>
      </w:pPr>
      <w:proofErr w:type="gramStart"/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>on</w:t>
      </w:r>
      <w:proofErr w:type="gramEnd"/>
      <w:r w:rsidRPr="000A51CB">
        <w:rPr>
          <w:rFonts w:asciiTheme="minorHAnsi" w:hAnsiTheme="minorHAnsi" w:cs="Calibri,Bold"/>
          <w:b/>
          <w:bCs/>
          <w:color w:val="0070C0"/>
          <w:sz w:val="28"/>
          <w:szCs w:val="28"/>
        </w:rPr>
        <w:t xml:space="preserve"> JMJ Catholic Radio here in the Scranton Diocese.</w:t>
      </w:r>
    </w:p>
    <w:p w:rsidR="009515EB" w:rsidRPr="000A51CB" w:rsidRDefault="009515EB" w:rsidP="009515EB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70C0"/>
          <w:sz w:val="12"/>
          <w:szCs w:val="12"/>
        </w:rPr>
      </w:pPr>
    </w:p>
    <w:p w:rsidR="001F16EC" w:rsidRPr="000A51CB" w:rsidRDefault="00652FBB" w:rsidP="00652FBB">
      <w:pPr>
        <w:rPr>
          <w:rFonts w:ascii="Brush Script MT" w:hAnsi="Brush Script MT"/>
          <w:color w:val="0070C0"/>
        </w:rPr>
      </w:pPr>
      <w:r w:rsidRPr="000A51CB">
        <w:rPr>
          <w:rFonts w:ascii="Brush Script MT" w:hAnsi="Brush Script MT" w:cs="Brush Script MT,Italic"/>
          <w:i/>
          <w:iCs/>
          <w:color w:val="0070C0"/>
          <w:sz w:val="40"/>
          <w:szCs w:val="40"/>
        </w:rPr>
        <w:t>Jerome</w:t>
      </w:r>
    </w:p>
    <w:sectPr w:rsidR="001F16EC" w:rsidRPr="000A51CB" w:rsidSect="008247C5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ush Script 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BB"/>
    <w:rsid w:val="000A51CB"/>
    <w:rsid w:val="001F16EC"/>
    <w:rsid w:val="0022424E"/>
    <w:rsid w:val="002527A9"/>
    <w:rsid w:val="003617B8"/>
    <w:rsid w:val="00430B83"/>
    <w:rsid w:val="00461755"/>
    <w:rsid w:val="00463A71"/>
    <w:rsid w:val="00652FBB"/>
    <w:rsid w:val="00705D4A"/>
    <w:rsid w:val="008247C5"/>
    <w:rsid w:val="008341FC"/>
    <w:rsid w:val="009147FB"/>
    <w:rsid w:val="009515EB"/>
    <w:rsid w:val="00A113D4"/>
    <w:rsid w:val="00C46E1E"/>
    <w:rsid w:val="00D2106F"/>
    <w:rsid w:val="00E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83,#faf8a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83"/>
    <w:pPr>
      <w:spacing w:after="0" w:line="240" w:lineRule="auto"/>
    </w:pPr>
    <w:rPr>
      <w:rFonts w:ascii="Segoe UI" w:hAnsi="Segoe U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46E1E"/>
    <w:pPr>
      <w:spacing w:after="0" w:line="240" w:lineRule="auto"/>
    </w:pPr>
    <w:rPr>
      <w:rFonts w:ascii="Calibri" w:hAnsi="Calibri"/>
      <w:sz w:val="25"/>
    </w:rPr>
  </w:style>
  <w:style w:type="paragraph" w:styleId="EnvelopeAddress">
    <w:name w:val="envelope address"/>
    <w:basedOn w:val="Normal"/>
    <w:uiPriority w:val="99"/>
    <w:semiHidden/>
    <w:unhideWhenUsed/>
    <w:rsid w:val="009147F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9147FB"/>
    <w:rPr>
      <w:rFonts w:eastAsiaTheme="majorEastAsia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83"/>
    <w:pPr>
      <w:spacing w:after="0" w:line="240" w:lineRule="auto"/>
    </w:pPr>
    <w:rPr>
      <w:rFonts w:ascii="Segoe UI" w:hAnsi="Segoe U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46E1E"/>
    <w:pPr>
      <w:spacing w:after="0" w:line="240" w:lineRule="auto"/>
    </w:pPr>
    <w:rPr>
      <w:rFonts w:ascii="Calibri" w:hAnsi="Calibri"/>
      <w:sz w:val="25"/>
    </w:rPr>
  </w:style>
  <w:style w:type="paragraph" w:styleId="EnvelopeAddress">
    <w:name w:val="envelope address"/>
    <w:basedOn w:val="Normal"/>
    <w:uiPriority w:val="99"/>
    <w:semiHidden/>
    <w:unhideWhenUsed/>
    <w:rsid w:val="009147F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9147FB"/>
    <w:rPr>
      <w:rFonts w:eastAsiaTheme="majorEastAsia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Jerome</cp:lastModifiedBy>
  <cp:revision>2</cp:revision>
  <dcterms:created xsi:type="dcterms:W3CDTF">2013-09-19T20:27:00Z</dcterms:created>
  <dcterms:modified xsi:type="dcterms:W3CDTF">2013-09-20T18:04:00Z</dcterms:modified>
</cp:coreProperties>
</file>